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0E" w:rsidRDefault="0084060E" w:rsidP="009D493E">
      <w:pPr>
        <w:spacing w:after="0" w:line="240" w:lineRule="auto"/>
        <w:rPr>
          <w:sz w:val="16"/>
          <w:szCs w:val="16"/>
          <w:lang w:val="ru-RU"/>
        </w:rPr>
      </w:pPr>
      <w:bookmarkStart w:id="0" w:name="_GoBack"/>
      <w:bookmarkEnd w:id="0"/>
    </w:p>
    <w:p w:rsidR="0084060E" w:rsidRDefault="0084060E" w:rsidP="009D493E">
      <w:pPr>
        <w:spacing w:after="0" w:line="240" w:lineRule="auto"/>
        <w:rPr>
          <w:sz w:val="16"/>
          <w:szCs w:val="16"/>
          <w:lang w:val="ru-RU"/>
        </w:rPr>
      </w:pPr>
    </w:p>
    <w:p w:rsidR="00117C62" w:rsidRDefault="00117C62" w:rsidP="00AC301B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1C6C96" w:rsidRDefault="001C6C96" w:rsidP="001C6C96">
      <w:pPr>
        <w:widowControl w:val="0"/>
        <w:shd w:val="clear" w:color="auto" w:fill="FFFFFF"/>
        <w:spacing w:after="0" w:line="240" w:lineRule="auto"/>
        <w:ind w:left="5" w:right="14"/>
        <w:jc w:val="center"/>
        <w:rPr>
          <w:rStyle w:val="a7"/>
          <w:sz w:val="28"/>
          <w:szCs w:val="28"/>
          <w:lang w:val="ru-RU"/>
        </w:rPr>
      </w:pPr>
      <w:r w:rsidRPr="001C6C96">
        <w:rPr>
          <w:rStyle w:val="a7"/>
          <w:sz w:val="28"/>
          <w:szCs w:val="28"/>
          <w:lang w:val="ru-RU"/>
        </w:rPr>
        <w:t xml:space="preserve">рассмотрения заявок на участие в закрытом аукционе по извещению </w:t>
      </w:r>
      <w:r w:rsidR="003E53E7">
        <w:rPr>
          <w:rStyle w:val="a7"/>
          <w:sz w:val="28"/>
          <w:szCs w:val="28"/>
          <w:lang w:val="ru-RU"/>
        </w:rPr>
        <w:br/>
      </w:r>
      <w:r w:rsidRPr="001C6C96">
        <w:rPr>
          <w:rStyle w:val="a7"/>
          <w:sz w:val="28"/>
          <w:szCs w:val="28"/>
          <w:lang w:val="ru-RU"/>
        </w:rPr>
        <w:t>№ 160118/0169204/08 от 17.01.2018 г</w:t>
      </w:r>
      <w:r>
        <w:rPr>
          <w:rStyle w:val="a7"/>
          <w:sz w:val="28"/>
          <w:szCs w:val="28"/>
          <w:lang w:val="ru-RU"/>
        </w:rPr>
        <w:t>.</w:t>
      </w:r>
    </w:p>
    <w:p w:rsidR="001C6C96" w:rsidRDefault="001C6C96" w:rsidP="001C6C96">
      <w:pPr>
        <w:widowControl w:val="0"/>
        <w:shd w:val="clear" w:color="auto" w:fill="FFFFFF"/>
        <w:spacing w:after="0" w:line="240" w:lineRule="auto"/>
        <w:ind w:left="5" w:right="14"/>
        <w:jc w:val="center"/>
        <w:rPr>
          <w:rStyle w:val="a7"/>
          <w:sz w:val="28"/>
          <w:szCs w:val="28"/>
          <w:lang w:val="ru-RU"/>
        </w:rPr>
      </w:pPr>
    </w:p>
    <w:p w:rsidR="00117C62" w:rsidRDefault="00AC301B" w:rsidP="001C6C96">
      <w:pPr>
        <w:spacing w:after="0" w:line="0" w:lineRule="atLeast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1C6C96"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признании в соответствии с п. 14 ст. 39.12 Земельного кодекса РФ аукцион на право заключения договора аренды сроком на 20 лет земельного участка из земель, государственная собственность на которые не разграничена, с кадастровым номером 47:07:1014002:44, площадью 1490 кв</w:t>
      </w:r>
      <w:proofErr w:type="gramStart"/>
      <w:r w:rsidR="001C6C96"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.м</w:t>
      </w:r>
      <w:proofErr w:type="gramEnd"/>
      <w:r w:rsidR="001C6C96"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 xml:space="preserve">, категория земель: земли населенных пунктов, вид разрешенного использования: индивидуальное жилищное строительство, расположенного по адресу: Ленинградская область, Всеволожский муниципальный район, </w:t>
      </w:r>
      <w:proofErr w:type="spellStart"/>
      <w:r w:rsidR="001C6C96"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Колтушское</w:t>
      </w:r>
      <w:proofErr w:type="spellEnd"/>
      <w:r w:rsidR="001C6C96"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поселение, дер. </w:t>
      </w:r>
      <w:proofErr w:type="spellStart"/>
      <w:r w:rsidR="001C6C96"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Разметелево</w:t>
      </w:r>
      <w:proofErr w:type="spellEnd"/>
      <w:r w:rsidR="001C6C96"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 xml:space="preserve">, ул. </w:t>
      </w:r>
      <w:proofErr w:type="spellStart"/>
      <w:r w:rsidR="001C6C96"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Разметелевская</w:t>
      </w:r>
      <w:proofErr w:type="spellEnd"/>
      <w:r w:rsidR="001C6C96"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, уч. №64а, назначенный на 19.02.2018, признать несостоявшимся.</w:t>
      </w:r>
    </w:p>
    <w:p w:rsidR="001C6C96" w:rsidRDefault="001C6C96" w:rsidP="001C6C96">
      <w:pPr>
        <w:spacing w:after="0" w:line="0" w:lineRule="atLeast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</w:pPr>
    </w:p>
    <w:p w:rsidR="001C6C96" w:rsidRDefault="001C6C96" w:rsidP="001C6C96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1C6C96" w:rsidRDefault="001C6C96" w:rsidP="001C6C96">
      <w:pPr>
        <w:widowControl w:val="0"/>
        <w:shd w:val="clear" w:color="auto" w:fill="FFFFFF"/>
        <w:spacing w:after="0" w:line="240" w:lineRule="auto"/>
        <w:ind w:left="5" w:right="14"/>
        <w:jc w:val="center"/>
        <w:rPr>
          <w:rStyle w:val="a7"/>
          <w:sz w:val="28"/>
          <w:szCs w:val="28"/>
          <w:lang w:val="ru-RU"/>
        </w:rPr>
      </w:pPr>
      <w:r w:rsidRPr="001C6C96">
        <w:rPr>
          <w:rStyle w:val="a7"/>
          <w:sz w:val="28"/>
          <w:szCs w:val="28"/>
          <w:lang w:val="ru-RU"/>
        </w:rPr>
        <w:t xml:space="preserve">рассмотрения заявок на участие в закрытом аукционе по извещению </w:t>
      </w:r>
      <w:r w:rsidR="003E53E7">
        <w:rPr>
          <w:rStyle w:val="a7"/>
          <w:sz w:val="28"/>
          <w:szCs w:val="28"/>
          <w:lang w:val="ru-RU"/>
        </w:rPr>
        <w:br/>
      </w:r>
      <w:r w:rsidRPr="001C6C96">
        <w:rPr>
          <w:rStyle w:val="a7"/>
          <w:sz w:val="28"/>
          <w:szCs w:val="28"/>
          <w:lang w:val="ru-RU"/>
        </w:rPr>
        <w:t>№ 160118/0169204/07 от 17.01.2018 г</w:t>
      </w:r>
    </w:p>
    <w:p w:rsidR="001C6C96" w:rsidRDefault="001C6C96" w:rsidP="001C6C96">
      <w:pPr>
        <w:spacing w:after="0" w:line="0" w:lineRule="atLeast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признании в соответствии с п. 14 ст. 39.12 Земельного кодекса РФ аукцион на право заключения договора аренды сроком на 20 лет земельного участка из земель, государственная собственность на которые не разграничена, с кадастровым номером 47:07:1014001:103, площадью 1120 кв</w:t>
      </w:r>
      <w:proofErr w:type="gramStart"/>
      <w:r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.м</w:t>
      </w:r>
      <w:proofErr w:type="gramEnd"/>
      <w:r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 xml:space="preserve">, категория земель: земли населенных пунктов, вид разрешенного использования: индивидуальное жилищное строительство, расположенного по адресу: </w:t>
      </w:r>
      <w:proofErr w:type="gramStart"/>
      <w:r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 xml:space="preserve">Ленинградская область, Всеволожский муниципальный район, </w:t>
      </w:r>
      <w:proofErr w:type="spellStart"/>
      <w:r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Колтушское</w:t>
      </w:r>
      <w:proofErr w:type="spellEnd"/>
      <w:r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поселение, дер. </w:t>
      </w:r>
      <w:proofErr w:type="spellStart"/>
      <w:r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Разметелево</w:t>
      </w:r>
      <w:proofErr w:type="spellEnd"/>
      <w:r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, ул. Яблоневая, уч. №50, назначенный на 19.02.2018, признать несостоявшимся.</w:t>
      </w:r>
      <w:proofErr w:type="gramEnd"/>
    </w:p>
    <w:p w:rsidR="001C6C96" w:rsidRDefault="001C6C96" w:rsidP="001C6C96">
      <w:pPr>
        <w:spacing w:after="0" w:line="0" w:lineRule="atLeast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</w:pPr>
    </w:p>
    <w:p w:rsidR="001C6C96" w:rsidRDefault="001C6C96" w:rsidP="001C6C96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1C6C96" w:rsidRDefault="001C6C96" w:rsidP="001C6C96">
      <w:pPr>
        <w:widowControl w:val="0"/>
        <w:shd w:val="clear" w:color="auto" w:fill="FFFFFF"/>
        <w:spacing w:after="0" w:line="240" w:lineRule="auto"/>
        <w:ind w:left="5" w:right="14"/>
        <w:jc w:val="center"/>
        <w:rPr>
          <w:rStyle w:val="a7"/>
          <w:sz w:val="28"/>
          <w:szCs w:val="28"/>
          <w:lang w:val="ru-RU"/>
        </w:rPr>
      </w:pPr>
      <w:r w:rsidRPr="001C6C96">
        <w:rPr>
          <w:rStyle w:val="a7"/>
          <w:sz w:val="28"/>
          <w:szCs w:val="28"/>
          <w:lang w:val="ru-RU"/>
        </w:rPr>
        <w:t xml:space="preserve">рассмотрения заявок на участие в закрытом аукционе по извещению </w:t>
      </w:r>
      <w:r w:rsidR="003E53E7">
        <w:rPr>
          <w:rStyle w:val="a7"/>
          <w:sz w:val="28"/>
          <w:szCs w:val="28"/>
          <w:lang w:val="ru-RU"/>
        </w:rPr>
        <w:br/>
      </w:r>
      <w:r w:rsidRPr="001C6C96">
        <w:rPr>
          <w:rStyle w:val="a7"/>
          <w:sz w:val="28"/>
          <w:szCs w:val="28"/>
          <w:lang w:val="ru-RU"/>
        </w:rPr>
        <w:t>№ 160118/0169204/09 от 17.01.2018 г</w:t>
      </w:r>
    </w:p>
    <w:p w:rsidR="001C6C96" w:rsidRDefault="001C6C96" w:rsidP="001C6C96">
      <w:pPr>
        <w:spacing w:after="0" w:line="0" w:lineRule="atLeast"/>
        <w:jc w:val="both"/>
        <w:rPr>
          <w:rStyle w:val="a7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признании в соответствии с п. 14 ст. 39.12 Земельного кодекса РФ аукцион на право заключения договора аренды сроком на 20 лет земельного участка из земель, государственная собственность на которые не разграничена, с кадастровым номером 47:07:0602017:63, площадью 1000 кв</w:t>
      </w:r>
      <w:proofErr w:type="gramStart"/>
      <w:r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.м</w:t>
      </w:r>
      <w:proofErr w:type="gramEnd"/>
      <w:r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 xml:space="preserve">, категория земель: земли населенных пунктов, вид разрешенного использования: для размещения индивидуального жилого дома (жилых домов), расположенного по адресу: </w:t>
      </w:r>
      <w:proofErr w:type="gramStart"/>
      <w:r w:rsidRPr="001C6C96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Ленинградская область, Всеволожский муниципальный район, Свердловское городское поселение,    г. п. им. Свердлова, ул. Малые Пороги, уч. №8 б, назначенный на 20.02.2018, признать несостоявшимся.</w:t>
      </w:r>
      <w:proofErr w:type="gramEnd"/>
    </w:p>
    <w:sectPr w:rsidR="001C6C96" w:rsidSect="00414C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368E0"/>
    <w:rsid w:val="0008204C"/>
    <w:rsid w:val="00097CF7"/>
    <w:rsid w:val="000A3ACE"/>
    <w:rsid w:val="000B5772"/>
    <w:rsid w:val="000B5B6A"/>
    <w:rsid w:val="000D09FC"/>
    <w:rsid w:val="000D58BC"/>
    <w:rsid w:val="000F5458"/>
    <w:rsid w:val="00117894"/>
    <w:rsid w:val="00117C62"/>
    <w:rsid w:val="00120BAC"/>
    <w:rsid w:val="00150FCB"/>
    <w:rsid w:val="00180E4B"/>
    <w:rsid w:val="001A238D"/>
    <w:rsid w:val="001A5D76"/>
    <w:rsid w:val="001C2867"/>
    <w:rsid w:val="001C6C96"/>
    <w:rsid w:val="001D073E"/>
    <w:rsid w:val="001D158E"/>
    <w:rsid w:val="001E0C4B"/>
    <w:rsid w:val="0020223E"/>
    <w:rsid w:val="00210F14"/>
    <w:rsid w:val="002238E7"/>
    <w:rsid w:val="002519E7"/>
    <w:rsid w:val="002922B9"/>
    <w:rsid w:val="002958C8"/>
    <w:rsid w:val="002D6AB8"/>
    <w:rsid w:val="002E4361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911"/>
    <w:rsid w:val="003E53E7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914E1"/>
    <w:rsid w:val="004D70BA"/>
    <w:rsid w:val="004E00C3"/>
    <w:rsid w:val="00510151"/>
    <w:rsid w:val="00545BDB"/>
    <w:rsid w:val="00573D64"/>
    <w:rsid w:val="0058450A"/>
    <w:rsid w:val="005857BA"/>
    <w:rsid w:val="005A2221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6713A"/>
    <w:rsid w:val="00684FEF"/>
    <w:rsid w:val="0068602E"/>
    <w:rsid w:val="00696057"/>
    <w:rsid w:val="00696662"/>
    <w:rsid w:val="006A3D74"/>
    <w:rsid w:val="006D6511"/>
    <w:rsid w:val="00722914"/>
    <w:rsid w:val="00756BBB"/>
    <w:rsid w:val="00763EA2"/>
    <w:rsid w:val="00774B83"/>
    <w:rsid w:val="007802F3"/>
    <w:rsid w:val="007A1C90"/>
    <w:rsid w:val="007B1943"/>
    <w:rsid w:val="007E4407"/>
    <w:rsid w:val="00822BFC"/>
    <w:rsid w:val="008267DE"/>
    <w:rsid w:val="0084060E"/>
    <w:rsid w:val="0084244E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39B2"/>
    <w:rsid w:val="009A722E"/>
    <w:rsid w:val="009B0846"/>
    <w:rsid w:val="009B4605"/>
    <w:rsid w:val="009D493E"/>
    <w:rsid w:val="00A36CB5"/>
    <w:rsid w:val="00A504F2"/>
    <w:rsid w:val="00A51907"/>
    <w:rsid w:val="00AA2C18"/>
    <w:rsid w:val="00AC1AF1"/>
    <w:rsid w:val="00AC301B"/>
    <w:rsid w:val="00AC55A7"/>
    <w:rsid w:val="00AD1B6B"/>
    <w:rsid w:val="00AE1FA9"/>
    <w:rsid w:val="00B07B8C"/>
    <w:rsid w:val="00B26FE6"/>
    <w:rsid w:val="00B30CE9"/>
    <w:rsid w:val="00B4107E"/>
    <w:rsid w:val="00B4337E"/>
    <w:rsid w:val="00B92DEA"/>
    <w:rsid w:val="00BC5B2F"/>
    <w:rsid w:val="00BD18C3"/>
    <w:rsid w:val="00BF46A2"/>
    <w:rsid w:val="00C065B9"/>
    <w:rsid w:val="00C67E1C"/>
    <w:rsid w:val="00C74182"/>
    <w:rsid w:val="00C94655"/>
    <w:rsid w:val="00CB5B04"/>
    <w:rsid w:val="00CD48D0"/>
    <w:rsid w:val="00CE45A2"/>
    <w:rsid w:val="00CF3BD0"/>
    <w:rsid w:val="00D11846"/>
    <w:rsid w:val="00D12F12"/>
    <w:rsid w:val="00D2556C"/>
    <w:rsid w:val="00D27226"/>
    <w:rsid w:val="00D75E22"/>
    <w:rsid w:val="00D777F3"/>
    <w:rsid w:val="00D84FBF"/>
    <w:rsid w:val="00D91DC0"/>
    <w:rsid w:val="00D9373B"/>
    <w:rsid w:val="00D9740C"/>
    <w:rsid w:val="00DB5B6A"/>
    <w:rsid w:val="00DD7CC6"/>
    <w:rsid w:val="00E115C1"/>
    <w:rsid w:val="00E47CB9"/>
    <w:rsid w:val="00E8425E"/>
    <w:rsid w:val="00E95ADC"/>
    <w:rsid w:val="00EA2693"/>
    <w:rsid w:val="00EC6EE2"/>
    <w:rsid w:val="00EF27A3"/>
    <w:rsid w:val="00F3130F"/>
    <w:rsid w:val="00F329F8"/>
    <w:rsid w:val="00F34BC1"/>
    <w:rsid w:val="00F57E45"/>
    <w:rsid w:val="00F73B00"/>
    <w:rsid w:val="00F77949"/>
    <w:rsid w:val="00F86F3A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2689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Цветков</cp:lastModifiedBy>
  <cp:revision>4</cp:revision>
  <cp:lastPrinted>2018-02-16T11:10:00Z</cp:lastPrinted>
  <dcterms:created xsi:type="dcterms:W3CDTF">2018-02-16T11:00:00Z</dcterms:created>
  <dcterms:modified xsi:type="dcterms:W3CDTF">2018-02-22T06:12:00Z</dcterms:modified>
</cp:coreProperties>
</file>